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ESG-повестка и управление устойчивым развитием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C68AF5" w:rsidR="00A77598" w:rsidRPr="00E34F3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34F3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4C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C51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12EEF2" w:rsidR="004475DA" w:rsidRPr="00E34F3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34F3A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C93A3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87E253A" w:rsidR="00D75436" w:rsidRDefault="0082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74E189F" w:rsidR="00D75436" w:rsidRDefault="0082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EC97891" w:rsidR="00D75436" w:rsidRDefault="0082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2E35C1" w:rsidR="00D75436" w:rsidRDefault="0082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756A416" w:rsidR="00D75436" w:rsidRDefault="0082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DEE7D2D" w:rsidR="00D75436" w:rsidRDefault="0082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428D1EA" w:rsidR="00D75436" w:rsidRDefault="0082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4D50DEB" w:rsidR="00D75436" w:rsidRDefault="0082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4FABF95" w:rsidR="00D75436" w:rsidRDefault="0082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435F41B" w:rsidR="00D75436" w:rsidRDefault="0082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BC47C0" w:rsidR="00D75436" w:rsidRDefault="0082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3F0F4EF" w:rsidR="00D75436" w:rsidRDefault="0082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994E3CE" w:rsidR="00D75436" w:rsidRDefault="0082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39EC2D9" w:rsidR="00D75436" w:rsidRDefault="0082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7C508C" w:rsidR="00D75436" w:rsidRDefault="0082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B2526A" w:rsidR="00D75436" w:rsidRDefault="0082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78DAEB2" w:rsidR="00D75436" w:rsidRDefault="0082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4C5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F11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 в области современных инструментов и технологий устойчивого развития и соблюдения ESG принципов для обеспечения эффективного функционирования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ESG-повестка и управление устойчивым развитием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2285"/>
        <w:gridCol w:w="5417"/>
      </w:tblGrid>
      <w:tr w:rsidR="00751095" w:rsidRPr="00564C51" w14:paraId="456F168A" w14:textId="77777777" w:rsidTr="00564C51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4C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4C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4C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4C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4C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64C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4C51" w14:paraId="15D0A9B4" w14:textId="77777777" w:rsidTr="00564C51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4C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</w:rPr>
              <w:t>ПК-1 - Способен самостоятельно разрабатывать предложения и рекомендации по решению социальных проблем, согласованию интересов социальных групп и общностей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4C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ПК-1.2 - Подготавливает обзоры, аннотации, отчеты, аналитические записки, профессиональные публикации, информационные материалы по результатам научных исследований социальных проблем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4C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4C51">
              <w:rPr>
                <w:rFonts w:ascii="Times New Roman" w:hAnsi="Times New Roman" w:cs="Times New Roman"/>
              </w:rPr>
              <w:t>основные направления экологизации промышленности и инновационного развития и наиболее используемые критерии и индикаторы устойчивого развития для проведения научных исследований.</w:t>
            </w:r>
            <w:r w:rsidRPr="00564C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D047ED6" w:rsidR="00751095" w:rsidRPr="00564C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4C51">
              <w:rPr>
                <w:rFonts w:ascii="Times New Roman" w:hAnsi="Times New Roman" w:cs="Times New Roman"/>
              </w:rPr>
              <w:t>формулировать основные проблемы устойчивого развития и подходы к их решению на глобальном, региональном и локальном уровнях с целью подготовки обзоров, аннотаций, отчетов, аналитических записок, профессиональных публикаций и информационных материалов.</w:t>
            </w:r>
          </w:p>
          <w:p w14:paraId="253C4FDD" w14:textId="20829DCD" w:rsidR="00751095" w:rsidRPr="00564C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4C51">
              <w:rPr>
                <w:rFonts w:ascii="Times New Roman" w:hAnsi="Times New Roman" w:cs="Times New Roman"/>
              </w:rPr>
              <w:t>навыками применения междисциплинарного подхода к изучению и решению проблем устойчивого развития с целью подготовки обзоров, аннотаций, отчетов, аналитических записок, профессиональных публикаций и информационных материалов.</w:t>
            </w:r>
          </w:p>
        </w:tc>
      </w:tr>
      <w:tr w:rsidR="00751095" w:rsidRPr="00564C51" w14:paraId="2E237174" w14:textId="77777777" w:rsidTr="00564C51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C86C2" w14:textId="77777777" w:rsidR="00751095" w:rsidRPr="00564C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</w:rPr>
              <w:t>ПК-5 - Способен применять современные методы обучения и организации образовательного процесса, формирования и оценки социального капитала и инновационного потенциала организации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AA6AE" w14:textId="77777777" w:rsidR="00751095" w:rsidRPr="00564C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ПК-5.2 - Разрабатывает методики и инструментарий оценки состояния и развития социального капитала организации и инновационного потенциала сотрудников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931C1" w14:textId="77777777" w:rsidR="00751095" w:rsidRPr="00564C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4C51">
              <w:rPr>
                <w:rFonts w:ascii="Times New Roman" w:hAnsi="Times New Roman" w:cs="Times New Roman"/>
              </w:rPr>
              <w:t>существующие методики и инструментарий оценки состояния и развития социального капитала организации и инновационного потенциала сотрудников.</w:t>
            </w:r>
            <w:r w:rsidRPr="00564C51">
              <w:rPr>
                <w:rFonts w:ascii="Times New Roman" w:hAnsi="Times New Roman" w:cs="Times New Roman"/>
              </w:rPr>
              <w:t xml:space="preserve"> </w:t>
            </w:r>
          </w:p>
          <w:p w14:paraId="47A6C36E" w14:textId="4DEC94F1" w:rsidR="00751095" w:rsidRPr="00564C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4C51">
              <w:rPr>
                <w:rFonts w:ascii="Times New Roman" w:hAnsi="Times New Roman" w:cs="Times New Roman"/>
              </w:rPr>
              <w:t>проводить оценку социального капитала организации и инновационного потенциала сотрудников и разрабатывать новые подходы к оценке.</w:t>
            </w:r>
            <w:r w:rsidRPr="00564C51">
              <w:rPr>
                <w:rFonts w:ascii="Times New Roman" w:hAnsi="Times New Roman" w:cs="Times New Roman"/>
              </w:rPr>
              <w:t xml:space="preserve"> </w:t>
            </w:r>
          </w:p>
          <w:p w14:paraId="63A438C9" w14:textId="081AC8BB" w:rsidR="00751095" w:rsidRPr="00564C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4C51">
              <w:rPr>
                <w:rFonts w:ascii="Times New Roman" w:hAnsi="Times New Roman" w:cs="Times New Roman"/>
              </w:rPr>
              <w:t>методами оценки, технологиями формирования и развития социального капитала организации и инновационного потенциала сотрудников.</w:t>
            </w:r>
          </w:p>
        </w:tc>
      </w:tr>
    </w:tbl>
    <w:p w14:paraId="010B1EC2" w14:textId="77777777" w:rsidR="00E1429F" w:rsidRPr="00564C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64C5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64C5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64C5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64C5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64C5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(ак</w:t>
            </w:r>
            <w:r w:rsidR="00AE2B1A" w:rsidRPr="00564C51">
              <w:rPr>
                <w:rFonts w:ascii="Times New Roman" w:hAnsi="Times New Roman" w:cs="Times New Roman"/>
                <w:b/>
              </w:rPr>
              <w:t>адемические</w:t>
            </w:r>
            <w:r w:rsidRPr="00564C5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64C5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64C5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64C5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64C5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64C5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64C5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64C5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64C5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64C5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64C5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64C5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64C5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64C5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64C5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64C5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Тема 1. Государственное регулирование в контексте устойчивого развития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64C5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4C51">
              <w:rPr>
                <w:sz w:val="22"/>
                <w:szCs w:val="22"/>
                <w:lang w:bidi="ru-RU"/>
              </w:rPr>
              <w:t>Кризис современной парадигмы развития. Предпосылки перехода к новым концепциям развития. Общая концепция устойчивого развития как модель гармоничного управления. Современная управленческая концепция устойчивого развития бизнеса. Государственное регулирование экономики и устойчивое развитие. Развитие институтов устойчивого развития. Социально-экономические и политические предпосылки развития концепции устойчивого развития бизнеса. Устойчивое развитие бизнеса. Критерии устойчивости развития бизнеса устойчивого развития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64C5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64C5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64C5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64C5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64C51" w14:paraId="3E6F68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44157" w14:textId="77777777" w:rsidR="004475DA" w:rsidRPr="00564C5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Тема 2. Трансформация бизнеса в направлении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B640C" w14:textId="77777777" w:rsidR="004475DA" w:rsidRPr="00564C5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4C51">
              <w:rPr>
                <w:sz w:val="22"/>
                <w:szCs w:val="22"/>
                <w:lang w:bidi="ru-RU"/>
              </w:rPr>
              <w:t>Экономика устойчивого развития - «Зеленая экономика»: международный опыт и российские перспективы. Информационно-коммуникационные технологии и электронный бизнес как необходимые компоненты устойчивого развития. Трансформация бизнес-моделей в современных условиях. Построение бизнес-моделей для перехода к устойчивому развитию в секторах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9F819" w14:textId="77777777" w:rsidR="004475DA" w:rsidRPr="00564C5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FCBD1" w14:textId="77777777" w:rsidR="004475DA" w:rsidRPr="00564C5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BB10FA" w14:textId="77777777" w:rsidR="004475DA" w:rsidRPr="00564C5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730FE" w14:textId="77777777" w:rsidR="004475DA" w:rsidRPr="00564C5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64C51" w14:paraId="4C719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1722BB" w14:textId="77777777" w:rsidR="004475DA" w:rsidRPr="00564C5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Тема 3. Зеленая экономика и устойчивое развитие для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9C331B" w14:textId="77777777" w:rsidR="004475DA" w:rsidRPr="00564C5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4C51">
              <w:rPr>
                <w:sz w:val="22"/>
                <w:szCs w:val="22"/>
                <w:lang w:bidi="ru-RU"/>
              </w:rPr>
              <w:t>Главные направления зеленой экономики. Климатические изменения как угроза переходу к устойчивому развитию. Климатические изменения как угроза переходу к устойчивому развитию. Цели устойчивого развития бизнеса. Классификация целей устойчивого развития по признаку их «значимости» для бизнеса. Конкурентные  преимущества для бизнеса, приобретаемые вследствие вовлечения в реализацию целей устойчивого развития. Зеленая Экономика и крупный российский бизнес. Концепция ESG. О национальном стандарте ESG. Отчет по факторам ESG.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615E1D" w14:textId="77777777" w:rsidR="004475DA" w:rsidRPr="00564C5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644712" w14:textId="77777777" w:rsidR="004475DA" w:rsidRPr="00564C5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72A6C" w14:textId="77777777" w:rsidR="004475DA" w:rsidRPr="00564C5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34381" w14:textId="77777777" w:rsidR="004475DA" w:rsidRPr="00564C5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64C51" w14:paraId="195968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CBED6" w14:textId="77777777" w:rsidR="004475DA" w:rsidRPr="00564C5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Тема 4. Современные стратегии устойчивого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1E67E" w14:textId="77777777" w:rsidR="004475DA" w:rsidRPr="00564C5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4C51">
              <w:rPr>
                <w:sz w:val="22"/>
                <w:szCs w:val="22"/>
                <w:lang w:bidi="ru-RU"/>
              </w:rPr>
              <w:t>Функциональная модель управления. Факторная модель управления. Трансформация парадигмы организационного управления. Предпосылки новой стратегии. Основные принципы реализации стратегии. Прогресс в реализации стратегии. Стратегии низко-углеродного климатически устойчивого развития. Роль бизнеса в реализации стратегии устойчивого развития. Факторы эволюции отношения бизнеса к стратегии устойчивого развития. Международные организации предпринимателей за устойчивое развитие. Корпоративная социальная ответственность. Основные стандарты и инициативы в сфере управления устойчивым развитием бизнеса.  Другие добровольные инструменты экологической и социальной политики компаний. Экологический менеджмент.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445F2" w14:textId="77777777" w:rsidR="004475DA" w:rsidRPr="00564C5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4C040C" w14:textId="77777777" w:rsidR="004475DA" w:rsidRPr="00564C5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3FD7F" w14:textId="77777777" w:rsidR="004475DA" w:rsidRPr="00564C5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0F9BB" w14:textId="77777777" w:rsidR="004475DA" w:rsidRPr="00564C5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64C51" w14:paraId="4F6D9B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01600E" w14:textId="77777777" w:rsidR="004475DA" w:rsidRPr="00564C5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 xml:space="preserve">Тема 5. Устойчивое развитие и социальная ответственность в  </w:t>
            </w:r>
            <w:proofErr w:type="gramStart"/>
            <w:r w:rsidRPr="00564C51">
              <w:rPr>
                <w:rFonts w:ascii="Times New Roman" w:hAnsi="Times New Roman" w:cs="Times New Roman"/>
                <w:lang w:bidi="ru-RU"/>
              </w:rPr>
              <w:t>бизнесе</w:t>
            </w:r>
            <w:proofErr w:type="gramEnd"/>
            <w:r w:rsidRPr="00564C51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EB5C7" w14:textId="77777777" w:rsidR="004475DA" w:rsidRPr="00564C5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4C51">
              <w:rPr>
                <w:sz w:val="22"/>
                <w:szCs w:val="22"/>
                <w:lang w:bidi="ru-RU"/>
              </w:rPr>
              <w:t>Переориентация государственного, социального и бизнес секторов на долгосрочное и устойчивое развитие. Социализация устойчивого развития, социальное предпринимательство, социальное предприятие, гибридные организации, социальное финансирование, социальная ответственность бизнеса. Социальная отчетность. Благотворительность. Социальные инвестиции и корпоративное гражданство.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207215" w14:textId="77777777" w:rsidR="004475DA" w:rsidRPr="00564C5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C53A7E" w14:textId="77777777" w:rsidR="004475DA" w:rsidRPr="00564C5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61A35A" w14:textId="77777777" w:rsidR="004475DA" w:rsidRPr="00564C5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49AA5" w14:textId="77777777" w:rsidR="004475DA" w:rsidRPr="00564C5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64C51" w14:paraId="50CE2D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F354F" w14:textId="77777777" w:rsidR="004475DA" w:rsidRPr="00564C5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Тема 6. Концепция устойчивого развития в российском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CDAC2" w14:textId="77777777" w:rsidR="004475DA" w:rsidRPr="00564C5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4C51">
              <w:rPr>
                <w:sz w:val="22"/>
                <w:szCs w:val="22"/>
                <w:lang w:bidi="ru-RU"/>
              </w:rPr>
              <w:t>Отличительные черты социально-ответственного поведения российских компаний. Внедрение международных стандартов в систему управления бизнесом. Критерии выбора направлений социально-ответственной деятельности. Субъекты, принимающие решения по социально-ответственной деятельности в организации. Документальное выражение стратегии организации в области социальной ответственности. Распределение вариантов трактовки понятия «социальная политика» представителями бизнеса. Распределение элементов механизма реализации социальной политики по их реальной значимости для бизнеса. Особенности нефинансовой отчетности в области устойчивого развития. Тенденции, проблемы и направления перехода российского бизнеса к устойчивому развитию.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341E" w14:textId="77777777" w:rsidR="004475DA" w:rsidRPr="00564C5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9559E" w14:textId="77777777" w:rsidR="004475DA" w:rsidRPr="00564C5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64566" w14:textId="77777777" w:rsidR="004475DA" w:rsidRPr="00564C5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8119FA" w14:textId="77777777" w:rsidR="004475DA" w:rsidRPr="00564C5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64C5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64C5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64C5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64C5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64C5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64C5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64C5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64C5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64C5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64C5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64C5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64C5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64C51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64C5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64C51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64C5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64C51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564C5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64C5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4C5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64C5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4C5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34F3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64C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64C51">
              <w:rPr>
                <w:rFonts w:ascii="Times New Roman" w:hAnsi="Times New Roman" w:cs="Times New Roman"/>
              </w:rPr>
              <w:t>Роик</w:t>
            </w:r>
            <w:proofErr w:type="spellEnd"/>
            <w:r w:rsidRPr="00564C51">
              <w:rPr>
                <w:rFonts w:ascii="Times New Roman" w:hAnsi="Times New Roman" w:cs="Times New Roman"/>
              </w:rPr>
              <w:t>, В. Д.  Экономика развития: неравенство, бедность и развитие</w:t>
            </w:r>
            <w:proofErr w:type="gramStart"/>
            <w:r w:rsidRPr="00564C5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4C51">
              <w:rPr>
                <w:rFonts w:ascii="Times New Roman" w:hAnsi="Times New Roman" w:cs="Times New Roman"/>
              </w:rPr>
              <w:t xml:space="preserve"> учебное пособие для вузов / В. Д. </w:t>
            </w:r>
            <w:proofErr w:type="spellStart"/>
            <w:r w:rsidRPr="00564C51">
              <w:rPr>
                <w:rFonts w:ascii="Times New Roman" w:hAnsi="Times New Roman" w:cs="Times New Roman"/>
              </w:rPr>
              <w:t>Роик</w:t>
            </w:r>
            <w:proofErr w:type="spellEnd"/>
            <w:r w:rsidRPr="00564C51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564C5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4C5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64C5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4C51">
              <w:rPr>
                <w:rFonts w:ascii="Times New Roman" w:hAnsi="Times New Roman" w:cs="Times New Roman"/>
              </w:rPr>
              <w:t>, 2023. — 474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64C51" w:rsidRDefault="00824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64C51">
                <w:rPr>
                  <w:color w:val="00008B"/>
                  <w:u w:val="single"/>
                  <w:lang w:val="en-US"/>
                </w:rPr>
                <w:t>URL: https://urait.ru/bcode/518578</w:t>
              </w:r>
            </w:hyperlink>
          </w:p>
        </w:tc>
      </w:tr>
      <w:tr w:rsidR="00262CF0" w:rsidRPr="00564C51" w14:paraId="3EA9B4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B8B6CE" w14:textId="77777777" w:rsidR="00262CF0" w:rsidRPr="00564C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</w:rPr>
              <w:t>Социальная политика государства и бизнеса</w:t>
            </w:r>
            <w:proofErr w:type="gramStart"/>
            <w:r w:rsidRPr="00564C5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4C51">
              <w:rPr>
                <w:rFonts w:ascii="Times New Roman" w:hAnsi="Times New Roman" w:cs="Times New Roman"/>
              </w:rPr>
              <w:t xml:space="preserve"> учебник для вузов / О. А. </w:t>
            </w:r>
            <w:proofErr w:type="spellStart"/>
            <w:r w:rsidRPr="00564C51">
              <w:rPr>
                <w:rFonts w:ascii="Times New Roman" w:hAnsi="Times New Roman" w:cs="Times New Roman"/>
              </w:rPr>
              <w:t>Канаева</w:t>
            </w:r>
            <w:proofErr w:type="spellEnd"/>
            <w:r w:rsidRPr="00564C51">
              <w:rPr>
                <w:rFonts w:ascii="Times New Roman" w:hAnsi="Times New Roman" w:cs="Times New Roman"/>
              </w:rPr>
              <w:t xml:space="preserve"> [и др.] ; под редакцией О. А. </w:t>
            </w:r>
            <w:proofErr w:type="spellStart"/>
            <w:r w:rsidRPr="00564C51">
              <w:rPr>
                <w:rFonts w:ascii="Times New Roman" w:hAnsi="Times New Roman" w:cs="Times New Roman"/>
              </w:rPr>
              <w:t>Канаевой</w:t>
            </w:r>
            <w:proofErr w:type="spellEnd"/>
            <w:r w:rsidRPr="00564C51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564C5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4C5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64C5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4C51">
              <w:rPr>
                <w:rFonts w:ascii="Times New Roman" w:hAnsi="Times New Roman" w:cs="Times New Roman"/>
              </w:rPr>
              <w:t>, 2023. —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49C8D1" w14:textId="77777777" w:rsidR="00262CF0" w:rsidRPr="00564C51" w:rsidRDefault="00824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64C51">
                <w:rPr>
                  <w:color w:val="00008B"/>
                  <w:u w:val="single"/>
                </w:rPr>
                <w:t xml:space="preserve">https://urait.ru/bcode/511195 </w:t>
              </w:r>
            </w:hyperlink>
          </w:p>
        </w:tc>
      </w:tr>
      <w:tr w:rsidR="00262CF0" w:rsidRPr="00564C51" w14:paraId="14E089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7C4DF0" w14:textId="77777777" w:rsidR="00262CF0" w:rsidRPr="00564C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</w:rPr>
              <w:t>Завьялова, Е. Б.  Корпоративная социальная ответственность</w:t>
            </w:r>
            <w:proofErr w:type="gramStart"/>
            <w:r w:rsidRPr="00564C5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4C51">
              <w:rPr>
                <w:rFonts w:ascii="Times New Roman" w:hAnsi="Times New Roman" w:cs="Times New Roman"/>
              </w:rPr>
              <w:t xml:space="preserve"> учебник для вузов / Е. Б. Завьялова, Ю. К. Зайцев, Н. В. Студеникин. — Москва</w:t>
            </w:r>
            <w:proofErr w:type="gramStart"/>
            <w:r w:rsidRPr="00564C5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4C5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64C5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4C51">
              <w:rPr>
                <w:rFonts w:ascii="Times New Roman" w:hAnsi="Times New Roman" w:cs="Times New Roman"/>
              </w:rPr>
              <w:t>, 2023. — 125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C69F78" w14:textId="77777777" w:rsidR="00262CF0" w:rsidRPr="00564C51" w:rsidRDefault="00824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564C51">
                <w:rPr>
                  <w:color w:val="00008B"/>
                  <w:u w:val="single"/>
                </w:rPr>
                <w:t>https://urait.ru/bcode/511972</w:t>
              </w:r>
            </w:hyperlink>
          </w:p>
        </w:tc>
      </w:tr>
      <w:tr w:rsidR="00262CF0" w:rsidRPr="00564C51" w14:paraId="036A35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0E657A" w14:textId="77777777" w:rsidR="00262CF0" w:rsidRPr="00564C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4C51">
              <w:rPr>
                <w:rFonts w:ascii="Times New Roman" w:hAnsi="Times New Roman" w:cs="Times New Roman"/>
              </w:rPr>
              <w:t>Аникеева, О. П.  Социальная ответственность бизнеса и международная конкурентоспособность</w:t>
            </w:r>
            <w:proofErr w:type="gramStart"/>
            <w:r w:rsidRPr="00564C5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4C51">
              <w:rPr>
                <w:rFonts w:ascii="Times New Roman" w:hAnsi="Times New Roman" w:cs="Times New Roman"/>
              </w:rPr>
              <w:t xml:space="preserve"> учебник и практикум для вузов / О. П. Аникеева. — 2-е изд., </w:t>
            </w:r>
            <w:proofErr w:type="spellStart"/>
            <w:r w:rsidRPr="00564C5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64C51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564C5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4C51">
              <w:rPr>
                <w:rFonts w:ascii="Times New Roman" w:hAnsi="Times New Roman" w:cs="Times New Roman"/>
              </w:rPr>
              <w:t>, 2022</w:t>
            </w:r>
            <w:proofErr w:type="gramStart"/>
            <w:r w:rsidRPr="00564C51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564C51">
              <w:rPr>
                <w:rFonts w:ascii="Times New Roman" w:hAnsi="Times New Roman" w:cs="Times New Roman"/>
              </w:rPr>
              <w:t xml:space="preserve"> Тюмень : Издательство Тюменского государственного университета. — 169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57B292" w14:textId="77777777" w:rsidR="00262CF0" w:rsidRPr="00564C51" w:rsidRDefault="00824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564C51">
                <w:rPr>
                  <w:color w:val="00008B"/>
                  <w:u w:val="single"/>
                </w:rPr>
                <w:t>https://urait.ru/bcode/496276</w:t>
              </w:r>
            </w:hyperlink>
          </w:p>
        </w:tc>
      </w:tr>
      <w:tr w:rsidR="00262CF0" w:rsidRPr="00564C51" w14:paraId="204F3C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9FAEA1" w14:textId="77777777" w:rsidR="00262CF0" w:rsidRPr="00564C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64C51">
              <w:rPr>
                <w:rFonts w:ascii="Times New Roman" w:hAnsi="Times New Roman" w:cs="Times New Roman"/>
              </w:rPr>
              <w:t>Божук</w:t>
            </w:r>
            <w:proofErr w:type="spellEnd"/>
            <w:r w:rsidRPr="00564C51">
              <w:rPr>
                <w:rFonts w:ascii="Times New Roman" w:hAnsi="Times New Roman" w:cs="Times New Roman"/>
              </w:rPr>
              <w:t>, С. Г.  Корпоративная социальная ответственность</w:t>
            </w:r>
            <w:proofErr w:type="gramStart"/>
            <w:r w:rsidRPr="00564C5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4C51">
              <w:rPr>
                <w:rFonts w:ascii="Times New Roman" w:hAnsi="Times New Roman" w:cs="Times New Roman"/>
              </w:rPr>
              <w:t xml:space="preserve"> учебник для вузов / С. Г. </w:t>
            </w:r>
            <w:proofErr w:type="spellStart"/>
            <w:r w:rsidRPr="00564C51">
              <w:rPr>
                <w:rFonts w:ascii="Times New Roman" w:hAnsi="Times New Roman" w:cs="Times New Roman"/>
              </w:rPr>
              <w:t>Божук</w:t>
            </w:r>
            <w:proofErr w:type="spellEnd"/>
            <w:r w:rsidRPr="00564C51">
              <w:rPr>
                <w:rFonts w:ascii="Times New Roman" w:hAnsi="Times New Roman" w:cs="Times New Roman"/>
              </w:rPr>
              <w:t xml:space="preserve">, В. В. </w:t>
            </w:r>
            <w:proofErr w:type="spellStart"/>
            <w:r w:rsidRPr="00564C51">
              <w:rPr>
                <w:rFonts w:ascii="Times New Roman" w:hAnsi="Times New Roman" w:cs="Times New Roman"/>
              </w:rPr>
              <w:t>Кулибанова</w:t>
            </w:r>
            <w:proofErr w:type="spellEnd"/>
            <w:r w:rsidRPr="00564C51">
              <w:rPr>
                <w:rFonts w:ascii="Times New Roman" w:hAnsi="Times New Roman" w:cs="Times New Roman"/>
              </w:rPr>
              <w:t xml:space="preserve">, Т. Р. </w:t>
            </w:r>
            <w:proofErr w:type="spellStart"/>
            <w:r w:rsidRPr="00564C51">
              <w:rPr>
                <w:rFonts w:ascii="Times New Roman" w:hAnsi="Times New Roman" w:cs="Times New Roman"/>
              </w:rPr>
              <w:t>Тэор</w:t>
            </w:r>
            <w:proofErr w:type="spellEnd"/>
            <w:r w:rsidRPr="00564C51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564C51">
              <w:rPr>
                <w:rFonts w:ascii="Times New Roman" w:hAnsi="Times New Roman" w:cs="Times New Roman"/>
              </w:rPr>
              <w:t>испр</w:t>
            </w:r>
            <w:proofErr w:type="spellEnd"/>
            <w:r w:rsidRPr="00564C51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564C5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4C51">
              <w:rPr>
                <w:rFonts w:ascii="Times New Roman" w:hAnsi="Times New Roman" w:cs="Times New Roman"/>
              </w:rPr>
              <w:t>, 2023. — 226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FB1B33" w14:textId="77777777" w:rsidR="00262CF0" w:rsidRPr="00564C51" w:rsidRDefault="00824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564C51">
                <w:rPr>
                  <w:color w:val="00008B"/>
                  <w:u w:val="single"/>
                </w:rPr>
                <w:t xml:space="preserve">https://urait.ru/bcode/512421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027410" w14:textId="77777777" w:rsidTr="007B550D">
        <w:tc>
          <w:tcPr>
            <w:tcW w:w="9345" w:type="dxa"/>
          </w:tcPr>
          <w:p w14:paraId="1AD6DD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4DD7AF27" w14:textId="77777777" w:rsidTr="007B550D">
        <w:tc>
          <w:tcPr>
            <w:tcW w:w="9345" w:type="dxa"/>
          </w:tcPr>
          <w:p w14:paraId="392B51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2437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64C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64C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4C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64C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4C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64C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64C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4C5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4C5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4C5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64C51">
              <w:rPr>
                <w:sz w:val="22"/>
                <w:szCs w:val="22"/>
              </w:rPr>
              <w:t>мКомпьютер</w:t>
            </w:r>
            <w:proofErr w:type="spellEnd"/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I</w:t>
            </w:r>
            <w:r w:rsidRPr="00564C51">
              <w:rPr>
                <w:sz w:val="22"/>
                <w:szCs w:val="22"/>
              </w:rPr>
              <w:t xml:space="preserve">3-8100/ 8Гб/500Гб/ </w:t>
            </w:r>
            <w:r w:rsidRPr="00564C51">
              <w:rPr>
                <w:sz w:val="22"/>
                <w:szCs w:val="22"/>
                <w:lang w:val="en-US"/>
              </w:rPr>
              <w:t>Philips</w:t>
            </w:r>
            <w:r w:rsidRPr="00564C51">
              <w:rPr>
                <w:sz w:val="22"/>
                <w:szCs w:val="22"/>
              </w:rPr>
              <w:t>224</w:t>
            </w:r>
            <w:r w:rsidRPr="00564C51">
              <w:rPr>
                <w:sz w:val="22"/>
                <w:szCs w:val="22"/>
                <w:lang w:val="en-US"/>
              </w:rPr>
              <w:t>E</w:t>
            </w:r>
            <w:r w:rsidRPr="00564C51">
              <w:rPr>
                <w:sz w:val="22"/>
                <w:szCs w:val="22"/>
              </w:rPr>
              <w:t>5</w:t>
            </w:r>
            <w:r w:rsidRPr="00564C51">
              <w:rPr>
                <w:sz w:val="22"/>
                <w:szCs w:val="22"/>
                <w:lang w:val="en-US"/>
              </w:rPr>
              <w:t>QSB</w:t>
            </w:r>
            <w:r w:rsidRPr="00564C5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64C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4C51">
              <w:rPr>
                <w:sz w:val="22"/>
                <w:szCs w:val="22"/>
              </w:rPr>
              <w:t xml:space="preserve">5-7400 3 </w:t>
            </w:r>
            <w:proofErr w:type="spellStart"/>
            <w:r w:rsidRPr="00564C5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64C51">
              <w:rPr>
                <w:sz w:val="22"/>
                <w:szCs w:val="22"/>
              </w:rPr>
              <w:t>/8</w:t>
            </w:r>
            <w:r w:rsidRPr="00564C51">
              <w:rPr>
                <w:sz w:val="22"/>
                <w:szCs w:val="22"/>
                <w:lang w:val="en-US"/>
              </w:rPr>
              <w:t>Gb</w:t>
            </w:r>
            <w:r w:rsidRPr="00564C51">
              <w:rPr>
                <w:sz w:val="22"/>
                <w:szCs w:val="22"/>
              </w:rPr>
              <w:t>/1</w:t>
            </w:r>
            <w:r w:rsidRPr="00564C51">
              <w:rPr>
                <w:sz w:val="22"/>
                <w:szCs w:val="22"/>
                <w:lang w:val="en-US"/>
              </w:rPr>
              <w:t>Tb</w:t>
            </w:r>
            <w:r w:rsidRPr="00564C51">
              <w:rPr>
                <w:sz w:val="22"/>
                <w:szCs w:val="22"/>
              </w:rPr>
              <w:t>/</w:t>
            </w:r>
            <w:r w:rsidRPr="00564C51">
              <w:rPr>
                <w:sz w:val="22"/>
                <w:szCs w:val="22"/>
                <w:lang w:val="en-US"/>
              </w:rPr>
              <w:t>Dell</w:t>
            </w:r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e</w:t>
            </w:r>
            <w:r w:rsidRPr="00564C51">
              <w:rPr>
                <w:sz w:val="22"/>
                <w:szCs w:val="22"/>
              </w:rPr>
              <w:t>2318</w:t>
            </w:r>
            <w:r w:rsidRPr="00564C51">
              <w:rPr>
                <w:sz w:val="22"/>
                <w:szCs w:val="22"/>
                <w:lang w:val="en-US"/>
              </w:rPr>
              <w:t>h</w:t>
            </w:r>
            <w:r w:rsidRPr="00564C51">
              <w:rPr>
                <w:sz w:val="22"/>
                <w:szCs w:val="22"/>
              </w:rPr>
              <w:t xml:space="preserve"> - 1 шт., Мультимедийный проектор 1 </w:t>
            </w:r>
            <w:r w:rsidRPr="00564C51">
              <w:rPr>
                <w:sz w:val="22"/>
                <w:szCs w:val="22"/>
                <w:lang w:val="en-US"/>
              </w:rPr>
              <w:t>NEC</w:t>
            </w:r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ME</w:t>
            </w:r>
            <w:r w:rsidRPr="00564C51">
              <w:rPr>
                <w:sz w:val="22"/>
                <w:szCs w:val="22"/>
              </w:rPr>
              <w:t>401</w:t>
            </w:r>
            <w:r w:rsidRPr="00564C51">
              <w:rPr>
                <w:sz w:val="22"/>
                <w:szCs w:val="22"/>
                <w:lang w:val="en-US"/>
              </w:rPr>
              <w:t>X</w:t>
            </w:r>
            <w:r w:rsidRPr="00564C5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64C51">
              <w:rPr>
                <w:sz w:val="22"/>
                <w:szCs w:val="22"/>
                <w:lang w:val="en-US"/>
              </w:rPr>
              <w:t>Matte</w:t>
            </w:r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White</w:t>
            </w:r>
            <w:r w:rsidRPr="00564C51">
              <w:rPr>
                <w:sz w:val="22"/>
                <w:szCs w:val="22"/>
              </w:rPr>
              <w:t xml:space="preserve"> - 1 шт., Коммутатор </w:t>
            </w:r>
            <w:r w:rsidRPr="00564C51">
              <w:rPr>
                <w:sz w:val="22"/>
                <w:szCs w:val="22"/>
                <w:lang w:val="en-US"/>
              </w:rPr>
              <w:t>HP</w:t>
            </w:r>
            <w:r w:rsidRPr="00564C51">
              <w:rPr>
                <w:sz w:val="22"/>
                <w:szCs w:val="22"/>
              </w:rPr>
              <w:t xml:space="preserve"> </w:t>
            </w:r>
            <w:proofErr w:type="spellStart"/>
            <w:r w:rsidRPr="00564C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Switch</w:t>
            </w:r>
            <w:r w:rsidRPr="00564C51">
              <w:rPr>
                <w:sz w:val="22"/>
                <w:szCs w:val="22"/>
              </w:rPr>
              <w:t xml:space="preserve"> 2610-24 (24 </w:t>
            </w:r>
            <w:r w:rsidRPr="00564C51">
              <w:rPr>
                <w:sz w:val="22"/>
                <w:szCs w:val="22"/>
                <w:lang w:val="en-US"/>
              </w:rPr>
              <w:t>ports</w:t>
            </w:r>
            <w:r w:rsidRPr="00564C51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64C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4C5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4C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4C51" w14:paraId="53A9E644" w14:textId="77777777" w:rsidTr="008416EB">
        <w:tc>
          <w:tcPr>
            <w:tcW w:w="7797" w:type="dxa"/>
            <w:shd w:val="clear" w:color="auto" w:fill="auto"/>
          </w:tcPr>
          <w:p w14:paraId="666754E4" w14:textId="77777777" w:rsidR="002C735C" w:rsidRPr="00564C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4C5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564C51">
              <w:rPr>
                <w:sz w:val="22"/>
                <w:szCs w:val="22"/>
                <w:lang w:val="en-US"/>
              </w:rPr>
              <w:t>LENOVO</w:t>
            </w:r>
            <w:r w:rsidRPr="00564C51">
              <w:rPr>
                <w:sz w:val="22"/>
                <w:szCs w:val="22"/>
              </w:rPr>
              <w:t xml:space="preserve"> </w:t>
            </w:r>
            <w:proofErr w:type="spellStart"/>
            <w:r w:rsidRPr="00564C5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A</w:t>
            </w:r>
            <w:r w:rsidRPr="00564C51">
              <w:rPr>
                <w:sz w:val="22"/>
                <w:szCs w:val="22"/>
              </w:rPr>
              <w:t>310 (</w:t>
            </w:r>
            <w:r w:rsidRPr="00564C51">
              <w:rPr>
                <w:sz w:val="22"/>
                <w:szCs w:val="22"/>
                <w:lang w:val="en-US"/>
              </w:rPr>
              <w:t>Intel</w:t>
            </w:r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Pentium</w:t>
            </w:r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CPU</w:t>
            </w:r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P</w:t>
            </w:r>
            <w:r w:rsidRPr="00564C51">
              <w:rPr>
                <w:sz w:val="22"/>
                <w:szCs w:val="22"/>
              </w:rPr>
              <w:t>6100 @ 2.00</w:t>
            </w:r>
            <w:r w:rsidRPr="00564C51">
              <w:rPr>
                <w:sz w:val="22"/>
                <w:szCs w:val="22"/>
                <w:lang w:val="en-US"/>
              </w:rPr>
              <w:t>GHz</w:t>
            </w:r>
            <w:r w:rsidRPr="00564C51">
              <w:rPr>
                <w:sz w:val="22"/>
                <w:szCs w:val="22"/>
              </w:rPr>
              <w:t>/2</w:t>
            </w:r>
            <w:r w:rsidRPr="00564C51">
              <w:rPr>
                <w:sz w:val="22"/>
                <w:szCs w:val="22"/>
                <w:lang w:val="en-US"/>
              </w:rPr>
              <w:t>Gb</w:t>
            </w:r>
            <w:r w:rsidRPr="00564C51">
              <w:rPr>
                <w:sz w:val="22"/>
                <w:szCs w:val="22"/>
              </w:rPr>
              <w:t>/250</w:t>
            </w:r>
            <w:r w:rsidRPr="00564C51">
              <w:rPr>
                <w:sz w:val="22"/>
                <w:szCs w:val="22"/>
                <w:lang w:val="en-US"/>
              </w:rPr>
              <w:t>Gb</w:t>
            </w:r>
            <w:r w:rsidRPr="00564C5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564C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x</w:t>
            </w:r>
            <w:r w:rsidRPr="00564C51">
              <w:rPr>
                <w:sz w:val="22"/>
                <w:szCs w:val="22"/>
              </w:rPr>
              <w:t xml:space="preserve"> 400 - 1 шт.,  Экран с электроприводом </w:t>
            </w:r>
            <w:r w:rsidRPr="00564C51">
              <w:rPr>
                <w:sz w:val="22"/>
                <w:szCs w:val="22"/>
                <w:lang w:val="en-US"/>
              </w:rPr>
              <w:t>Draper</w:t>
            </w:r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Baronet</w:t>
            </w:r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NTSC</w:t>
            </w:r>
            <w:r w:rsidRPr="00564C5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3093FC" w14:textId="77777777" w:rsidR="002C735C" w:rsidRPr="00564C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4C5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4C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4C51" w14:paraId="5FAFB805" w14:textId="77777777" w:rsidTr="008416EB">
        <w:tc>
          <w:tcPr>
            <w:tcW w:w="7797" w:type="dxa"/>
            <w:shd w:val="clear" w:color="auto" w:fill="auto"/>
          </w:tcPr>
          <w:p w14:paraId="37F38FA0" w14:textId="77777777" w:rsidR="002C735C" w:rsidRPr="00564C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4C51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4C5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4C51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564C51">
              <w:rPr>
                <w:sz w:val="22"/>
                <w:szCs w:val="22"/>
                <w:lang w:val="en-US"/>
              </w:rPr>
              <w:t>HP</w:t>
            </w:r>
            <w:r w:rsidRPr="00564C51">
              <w:rPr>
                <w:sz w:val="22"/>
                <w:szCs w:val="22"/>
              </w:rPr>
              <w:t xml:space="preserve"> 250 </w:t>
            </w:r>
            <w:r w:rsidRPr="00564C51">
              <w:rPr>
                <w:sz w:val="22"/>
                <w:szCs w:val="22"/>
                <w:lang w:val="en-US"/>
              </w:rPr>
              <w:t>G</w:t>
            </w:r>
            <w:r w:rsidRPr="00564C51">
              <w:rPr>
                <w:sz w:val="22"/>
                <w:szCs w:val="22"/>
              </w:rPr>
              <w:t>6 1</w:t>
            </w:r>
            <w:r w:rsidRPr="00564C51">
              <w:rPr>
                <w:sz w:val="22"/>
                <w:szCs w:val="22"/>
                <w:lang w:val="en-US"/>
              </w:rPr>
              <w:t>WY</w:t>
            </w:r>
            <w:r w:rsidRPr="00564C51">
              <w:rPr>
                <w:sz w:val="22"/>
                <w:szCs w:val="22"/>
              </w:rPr>
              <w:t>58</w:t>
            </w:r>
            <w:r w:rsidRPr="00564C51">
              <w:rPr>
                <w:sz w:val="22"/>
                <w:szCs w:val="22"/>
                <w:lang w:val="en-US"/>
              </w:rPr>
              <w:t>EA</w:t>
            </w:r>
            <w:r w:rsidRPr="00564C51">
              <w:rPr>
                <w:sz w:val="22"/>
                <w:szCs w:val="22"/>
              </w:rPr>
              <w:t xml:space="preserve">, Мультимедийный проектор </w:t>
            </w:r>
            <w:r w:rsidRPr="00564C51">
              <w:rPr>
                <w:sz w:val="22"/>
                <w:szCs w:val="22"/>
                <w:lang w:val="en-US"/>
              </w:rPr>
              <w:t>LG</w:t>
            </w:r>
            <w:r w:rsidRPr="00564C51">
              <w:rPr>
                <w:sz w:val="22"/>
                <w:szCs w:val="22"/>
              </w:rPr>
              <w:t xml:space="preserve"> </w:t>
            </w:r>
            <w:r w:rsidRPr="00564C51">
              <w:rPr>
                <w:sz w:val="22"/>
                <w:szCs w:val="22"/>
                <w:lang w:val="en-US"/>
              </w:rPr>
              <w:t>PF</w:t>
            </w:r>
            <w:r w:rsidRPr="00564C51">
              <w:rPr>
                <w:sz w:val="22"/>
                <w:szCs w:val="22"/>
              </w:rPr>
              <w:t>1500</w:t>
            </w:r>
            <w:r w:rsidRPr="00564C51">
              <w:rPr>
                <w:sz w:val="22"/>
                <w:szCs w:val="22"/>
                <w:lang w:val="en-US"/>
              </w:rPr>
              <w:t>G</w:t>
            </w:r>
            <w:r w:rsidRPr="00564C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D9CD90" w14:textId="77777777" w:rsidR="002C735C" w:rsidRPr="00564C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4C5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4C5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5E33F10B" w:rsidR="00090AC1" w:rsidRPr="007E6725" w:rsidRDefault="0018274C" w:rsidP="008F113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Понятие, объект, предмет, цель и задачи концепции устойчивого развития</w:t>
            </w:r>
          </w:p>
        </w:tc>
      </w:tr>
      <w:tr w:rsidR="009E6058" w14:paraId="5FD727D2" w14:textId="77777777" w:rsidTr="00F00293">
        <w:tc>
          <w:tcPr>
            <w:tcW w:w="562" w:type="dxa"/>
          </w:tcPr>
          <w:p w14:paraId="73338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AFA845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Актуальность и значение проблемы перехода к устойчивому развитию на глобальном, региональном, национальном и локальном уровнях.</w:t>
            </w:r>
          </w:p>
        </w:tc>
      </w:tr>
      <w:tr w:rsidR="009E6058" w14:paraId="311729E7" w14:textId="77777777" w:rsidTr="00F00293">
        <w:tc>
          <w:tcPr>
            <w:tcW w:w="562" w:type="dxa"/>
          </w:tcPr>
          <w:p w14:paraId="5C1F8B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13533F6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Формирование идей устойчивого развития. Первая конференция ООН по окружающей среде</w:t>
            </w:r>
          </w:p>
        </w:tc>
      </w:tr>
      <w:tr w:rsidR="009E6058" w14:paraId="3820F3B0" w14:textId="77777777" w:rsidTr="00F00293">
        <w:tc>
          <w:tcPr>
            <w:tcW w:w="562" w:type="dxa"/>
          </w:tcPr>
          <w:p w14:paraId="60AF4B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0026D1E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 xml:space="preserve">Международная комиссия по окружающей среде и развитию (Комиссия Г.Х. </w:t>
            </w:r>
            <w:proofErr w:type="spellStart"/>
            <w:r w:rsidRPr="00564C51">
              <w:rPr>
                <w:sz w:val="23"/>
                <w:szCs w:val="23"/>
              </w:rPr>
              <w:t>Брундланд</w:t>
            </w:r>
            <w:proofErr w:type="spellEnd"/>
            <w:r w:rsidRPr="00564C51">
              <w:rPr>
                <w:sz w:val="23"/>
                <w:szCs w:val="23"/>
              </w:rPr>
              <w:t>). Первые определения устойчивого развития.</w:t>
            </w:r>
          </w:p>
        </w:tc>
      </w:tr>
      <w:tr w:rsidR="009E6058" w14:paraId="1C34C191" w14:textId="77777777" w:rsidTr="00F00293">
        <w:tc>
          <w:tcPr>
            <w:tcW w:w="562" w:type="dxa"/>
          </w:tcPr>
          <w:p w14:paraId="63316D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A54A46C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Конференция ООН по окружающей среде и развитию (Рио-де-Жанейро, 1992 г.): итоги, принятые документы, значение.</w:t>
            </w:r>
          </w:p>
        </w:tc>
      </w:tr>
      <w:tr w:rsidR="009E6058" w14:paraId="7B4D8B7F" w14:textId="77777777" w:rsidTr="00F00293">
        <w:tc>
          <w:tcPr>
            <w:tcW w:w="562" w:type="dxa"/>
          </w:tcPr>
          <w:p w14:paraId="2EF294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B4118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64C51">
              <w:rPr>
                <w:sz w:val="23"/>
                <w:szCs w:val="23"/>
              </w:rPr>
              <w:t xml:space="preserve">Декларация ООН по окружающей среде и развитию.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устойчивого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</w:t>
            </w:r>
          </w:p>
        </w:tc>
      </w:tr>
      <w:tr w:rsidR="009E6058" w14:paraId="20BAE023" w14:textId="77777777" w:rsidTr="00F00293">
        <w:tc>
          <w:tcPr>
            <w:tcW w:w="562" w:type="dxa"/>
          </w:tcPr>
          <w:p w14:paraId="68ED85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2049C4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Глобальная повестка дня на 21 век – долгосрочный план действий по переходу к устойчивому развитию.</w:t>
            </w:r>
          </w:p>
        </w:tc>
      </w:tr>
      <w:tr w:rsidR="009E6058" w14:paraId="3E8BE9DB" w14:textId="77777777" w:rsidTr="00F00293">
        <w:tc>
          <w:tcPr>
            <w:tcW w:w="562" w:type="dxa"/>
          </w:tcPr>
          <w:p w14:paraId="3C3562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22D680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Методологические подходы к концепции устойчивого развития.</w:t>
            </w:r>
          </w:p>
        </w:tc>
      </w:tr>
      <w:tr w:rsidR="009E6058" w14:paraId="6ADD9369" w14:textId="77777777" w:rsidTr="00F00293">
        <w:tc>
          <w:tcPr>
            <w:tcW w:w="562" w:type="dxa"/>
          </w:tcPr>
          <w:p w14:paraId="18974B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F4A925A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Сбалансированность, комплексность, гармоничность как ключевые идеи концепции устойчивого развития.</w:t>
            </w:r>
          </w:p>
        </w:tc>
      </w:tr>
      <w:tr w:rsidR="009E6058" w14:paraId="78CE939A" w14:textId="77777777" w:rsidTr="00F00293">
        <w:tc>
          <w:tcPr>
            <w:tcW w:w="562" w:type="dxa"/>
          </w:tcPr>
          <w:p w14:paraId="516D01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DEA1904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Поиск синтеза экономических, социальных и экологических аспектов устойчивого развития.</w:t>
            </w:r>
          </w:p>
        </w:tc>
      </w:tr>
      <w:tr w:rsidR="009E6058" w14:paraId="5887AB8D" w14:textId="77777777" w:rsidTr="00F00293">
        <w:tc>
          <w:tcPr>
            <w:tcW w:w="562" w:type="dxa"/>
          </w:tcPr>
          <w:p w14:paraId="28018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D1A6453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Устойчивое развитие и экологическая безопасность.</w:t>
            </w:r>
          </w:p>
        </w:tc>
      </w:tr>
      <w:tr w:rsidR="009E6058" w14:paraId="79907642" w14:textId="77777777" w:rsidTr="00F00293">
        <w:tc>
          <w:tcPr>
            <w:tcW w:w="562" w:type="dxa"/>
          </w:tcPr>
          <w:p w14:paraId="67CD33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3EFD83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Цели формирования, сущность и основные функции индикаторов устойчивого развития.</w:t>
            </w:r>
          </w:p>
        </w:tc>
      </w:tr>
      <w:tr w:rsidR="009E6058" w14:paraId="0411B203" w14:textId="77777777" w:rsidTr="00F00293">
        <w:tc>
          <w:tcPr>
            <w:tcW w:w="562" w:type="dxa"/>
          </w:tcPr>
          <w:p w14:paraId="3615C2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BE10F37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Индикаторы Комиссии ООН по устойчивому развитию.</w:t>
            </w:r>
          </w:p>
        </w:tc>
      </w:tr>
      <w:tr w:rsidR="009E6058" w14:paraId="7B83AF87" w14:textId="77777777" w:rsidTr="00F00293">
        <w:tc>
          <w:tcPr>
            <w:tcW w:w="562" w:type="dxa"/>
          </w:tcPr>
          <w:p w14:paraId="35E6C8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A5AA50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Экологические индикаторы Организации экономического сотрудничества и развития.</w:t>
            </w:r>
          </w:p>
        </w:tc>
      </w:tr>
      <w:tr w:rsidR="009E6058" w14:paraId="3BE8971C" w14:textId="77777777" w:rsidTr="00F00293">
        <w:tc>
          <w:tcPr>
            <w:tcW w:w="562" w:type="dxa"/>
          </w:tcPr>
          <w:p w14:paraId="05F1C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76F02C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Индикаторы мирового развития Всемирного банка.</w:t>
            </w:r>
          </w:p>
        </w:tc>
      </w:tr>
      <w:tr w:rsidR="009E6058" w14:paraId="2D6D6FBA" w14:textId="77777777" w:rsidTr="00F00293">
        <w:tc>
          <w:tcPr>
            <w:tcW w:w="562" w:type="dxa"/>
          </w:tcPr>
          <w:p w14:paraId="64F9DF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0C3C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Интегральные показатели устойчивого развития.</w:t>
            </w:r>
          </w:p>
        </w:tc>
      </w:tr>
      <w:tr w:rsidR="009E6058" w14:paraId="7F0DEFC3" w14:textId="77777777" w:rsidTr="00F00293">
        <w:tc>
          <w:tcPr>
            <w:tcW w:w="562" w:type="dxa"/>
          </w:tcPr>
          <w:p w14:paraId="5A640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9DB59B9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Развитие и совершенствование системы индикаторов устойчивого развития с учетом целей, задач и условий их применения.</w:t>
            </w:r>
          </w:p>
        </w:tc>
      </w:tr>
      <w:tr w:rsidR="009E6058" w14:paraId="54574897" w14:textId="77777777" w:rsidTr="00F00293">
        <w:tc>
          <w:tcPr>
            <w:tcW w:w="562" w:type="dxa"/>
          </w:tcPr>
          <w:p w14:paraId="54B3F8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759351D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Проблемы реализации национальных концепций устойчивого развития.</w:t>
            </w:r>
          </w:p>
        </w:tc>
      </w:tr>
      <w:tr w:rsidR="009E6058" w14:paraId="0AEE98B3" w14:textId="77777777" w:rsidTr="00F00293">
        <w:tc>
          <w:tcPr>
            <w:tcW w:w="562" w:type="dxa"/>
          </w:tcPr>
          <w:p w14:paraId="3388A5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C3DD3AF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Проблемы перехода России к устойчивому развитию</w:t>
            </w:r>
          </w:p>
        </w:tc>
      </w:tr>
      <w:tr w:rsidR="009E6058" w14:paraId="5FB2B480" w14:textId="77777777" w:rsidTr="00F00293">
        <w:tc>
          <w:tcPr>
            <w:tcW w:w="562" w:type="dxa"/>
          </w:tcPr>
          <w:p w14:paraId="7E64C0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A35094C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Проблемы перехода к устойчивому развитию в странах ЕС.</w:t>
            </w:r>
          </w:p>
        </w:tc>
      </w:tr>
      <w:tr w:rsidR="009E6058" w14:paraId="1CC45130" w14:textId="77777777" w:rsidTr="00F00293">
        <w:tc>
          <w:tcPr>
            <w:tcW w:w="562" w:type="dxa"/>
          </w:tcPr>
          <w:p w14:paraId="65C371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5D80F01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Концепция перехода США и Канады к устойчивому развитию.</w:t>
            </w:r>
          </w:p>
        </w:tc>
      </w:tr>
      <w:tr w:rsidR="009E6058" w14:paraId="6A89DF8F" w14:textId="77777777" w:rsidTr="00F00293">
        <w:tc>
          <w:tcPr>
            <w:tcW w:w="562" w:type="dxa"/>
          </w:tcPr>
          <w:p w14:paraId="326B5E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C0C9A57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Китайский, японский и индийский опыт реализации концепции устойчивого развития.</w:t>
            </w:r>
          </w:p>
        </w:tc>
      </w:tr>
      <w:tr w:rsidR="009E6058" w14:paraId="1BD3C234" w14:textId="77777777" w:rsidTr="00F00293">
        <w:tc>
          <w:tcPr>
            <w:tcW w:w="562" w:type="dxa"/>
          </w:tcPr>
          <w:p w14:paraId="465256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FD2249F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Сравнительный анализ основополагающих положений концепций устойчивого развития США и России.</w:t>
            </w:r>
          </w:p>
        </w:tc>
      </w:tr>
      <w:tr w:rsidR="009E6058" w14:paraId="34E0D53B" w14:textId="77777777" w:rsidTr="00F00293">
        <w:tc>
          <w:tcPr>
            <w:tcW w:w="562" w:type="dxa"/>
          </w:tcPr>
          <w:p w14:paraId="25CE01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B1F8FE9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Экологическая политика как фактор устойчивого развития.</w:t>
            </w:r>
          </w:p>
        </w:tc>
      </w:tr>
      <w:tr w:rsidR="009E6058" w14:paraId="16761186" w14:textId="77777777" w:rsidTr="00F00293">
        <w:tc>
          <w:tcPr>
            <w:tcW w:w="562" w:type="dxa"/>
          </w:tcPr>
          <w:p w14:paraId="30610E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6715FD4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Глобальная, региональная и национальная экологическая политика.</w:t>
            </w:r>
          </w:p>
        </w:tc>
      </w:tr>
      <w:tr w:rsidR="009E6058" w14:paraId="6D73B0AC" w14:textId="77777777" w:rsidTr="00F00293">
        <w:tc>
          <w:tcPr>
            <w:tcW w:w="562" w:type="dxa"/>
          </w:tcPr>
          <w:p w14:paraId="4A8AFC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102A4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становления экологической политики.</w:t>
            </w:r>
          </w:p>
        </w:tc>
      </w:tr>
      <w:tr w:rsidR="009E6058" w14:paraId="23FC84D5" w14:textId="77777777" w:rsidTr="00F00293">
        <w:tc>
          <w:tcPr>
            <w:tcW w:w="562" w:type="dxa"/>
          </w:tcPr>
          <w:p w14:paraId="0A4DA9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5B27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инструменты экологической политики.</w:t>
            </w:r>
          </w:p>
        </w:tc>
      </w:tr>
      <w:tr w:rsidR="009E6058" w14:paraId="63049C56" w14:textId="77777777" w:rsidTr="00F00293">
        <w:tc>
          <w:tcPr>
            <w:tcW w:w="562" w:type="dxa"/>
          </w:tcPr>
          <w:p w14:paraId="2980B2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93A776E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Система критериев отбора индикаторов устойчивого развития бизнеса.</w:t>
            </w:r>
          </w:p>
        </w:tc>
      </w:tr>
      <w:tr w:rsidR="009E6058" w14:paraId="474376D4" w14:textId="77777777" w:rsidTr="00F00293">
        <w:tc>
          <w:tcPr>
            <w:tcW w:w="562" w:type="dxa"/>
          </w:tcPr>
          <w:p w14:paraId="42EE86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3A049FE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Устойчивое развитие с экономической точки зрения.</w:t>
            </w:r>
          </w:p>
        </w:tc>
      </w:tr>
      <w:tr w:rsidR="009E6058" w14:paraId="2DE8540E" w14:textId="77777777" w:rsidTr="00F00293">
        <w:tc>
          <w:tcPr>
            <w:tcW w:w="562" w:type="dxa"/>
          </w:tcPr>
          <w:p w14:paraId="02328F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8C6CE61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Устойчивое развитие с социальной точки зрения.</w:t>
            </w:r>
          </w:p>
        </w:tc>
      </w:tr>
      <w:tr w:rsidR="009E6058" w14:paraId="058BBE6D" w14:textId="77777777" w:rsidTr="00F00293">
        <w:tc>
          <w:tcPr>
            <w:tcW w:w="562" w:type="dxa"/>
          </w:tcPr>
          <w:p w14:paraId="44ED6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3B08283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Устойчивое развитие с экологической точки зрения.</w:t>
            </w:r>
          </w:p>
        </w:tc>
      </w:tr>
      <w:tr w:rsidR="009E6058" w14:paraId="55154F14" w14:textId="77777777" w:rsidTr="00F00293">
        <w:tc>
          <w:tcPr>
            <w:tcW w:w="562" w:type="dxa"/>
          </w:tcPr>
          <w:p w14:paraId="5D14FF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98BD920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Устойчивое развитие в промышленности и бизнесе.</w:t>
            </w:r>
          </w:p>
        </w:tc>
      </w:tr>
      <w:tr w:rsidR="009E6058" w14:paraId="55C13286" w14:textId="77777777" w:rsidTr="00F00293">
        <w:tc>
          <w:tcPr>
            <w:tcW w:w="562" w:type="dxa"/>
          </w:tcPr>
          <w:p w14:paraId="2D87A3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7A3109D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Принципы устойчивости в развитии энергетики.</w:t>
            </w:r>
          </w:p>
        </w:tc>
      </w:tr>
      <w:tr w:rsidR="009E6058" w14:paraId="02511484" w14:textId="77777777" w:rsidTr="00F00293">
        <w:tc>
          <w:tcPr>
            <w:tcW w:w="562" w:type="dxa"/>
          </w:tcPr>
          <w:p w14:paraId="6FBC10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CC66659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Принципы устойчивости в производстве товаров и в потреблении.</w:t>
            </w:r>
          </w:p>
        </w:tc>
      </w:tr>
      <w:tr w:rsidR="009E6058" w14:paraId="7EDBB8B9" w14:textId="77777777" w:rsidTr="00F00293">
        <w:tc>
          <w:tcPr>
            <w:tcW w:w="562" w:type="dxa"/>
          </w:tcPr>
          <w:p w14:paraId="7B8CB7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06ADE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транспорта.</w:t>
            </w:r>
          </w:p>
        </w:tc>
      </w:tr>
      <w:tr w:rsidR="009E6058" w14:paraId="689A72A7" w14:textId="77777777" w:rsidTr="00F00293">
        <w:tc>
          <w:tcPr>
            <w:tcW w:w="562" w:type="dxa"/>
          </w:tcPr>
          <w:p w14:paraId="4E4A7B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A7A8058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Принципы устойчивого развития в пространственном планировании.</w:t>
            </w:r>
          </w:p>
        </w:tc>
      </w:tr>
      <w:tr w:rsidR="009E6058" w14:paraId="6B5BD5FC" w14:textId="77777777" w:rsidTr="00F00293">
        <w:tc>
          <w:tcPr>
            <w:tcW w:w="562" w:type="dxa"/>
          </w:tcPr>
          <w:p w14:paraId="082D63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05BC3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туризма.</w:t>
            </w:r>
          </w:p>
        </w:tc>
      </w:tr>
      <w:tr w:rsidR="009E6058" w14:paraId="6F677D79" w14:textId="77777777" w:rsidTr="00F00293">
        <w:tc>
          <w:tcPr>
            <w:tcW w:w="562" w:type="dxa"/>
          </w:tcPr>
          <w:p w14:paraId="3D2D24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7E4CBB4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Устойчивое развитие сельского хозяйства и сельских районов.</w:t>
            </w:r>
          </w:p>
        </w:tc>
      </w:tr>
      <w:tr w:rsidR="009E6058" w14:paraId="26824689" w14:textId="77777777" w:rsidTr="00F00293">
        <w:tc>
          <w:tcPr>
            <w:tcW w:w="562" w:type="dxa"/>
          </w:tcPr>
          <w:p w14:paraId="704576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3F058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управления устойчивым развитием.</w:t>
            </w:r>
          </w:p>
        </w:tc>
      </w:tr>
      <w:tr w:rsidR="009E6058" w14:paraId="0CE07CDF" w14:textId="77777777" w:rsidTr="00F00293">
        <w:tc>
          <w:tcPr>
            <w:tcW w:w="562" w:type="dxa"/>
          </w:tcPr>
          <w:p w14:paraId="6ED8A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9A7FEA4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Интеграция социальных, экономических и экологических аспектов в процессе принятия решений.</w:t>
            </w:r>
          </w:p>
        </w:tc>
      </w:tr>
      <w:tr w:rsidR="009E6058" w14:paraId="26E94114" w14:textId="77777777" w:rsidTr="00F00293">
        <w:tc>
          <w:tcPr>
            <w:tcW w:w="562" w:type="dxa"/>
          </w:tcPr>
          <w:p w14:paraId="1B233F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24F4A7C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Экономические показатели устойчивого развития. Условия устойчивости.</w:t>
            </w:r>
          </w:p>
        </w:tc>
      </w:tr>
      <w:tr w:rsidR="009E6058" w14:paraId="77200D3F" w14:textId="77777777" w:rsidTr="00F00293">
        <w:tc>
          <w:tcPr>
            <w:tcW w:w="562" w:type="dxa"/>
          </w:tcPr>
          <w:p w14:paraId="5D7261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8105F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Население и устойчивость.</w:t>
            </w:r>
          </w:p>
        </w:tc>
      </w:tr>
      <w:tr w:rsidR="009E6058" w14:paraId="0228FDD4" w14:textId="77777777" w:rsidTr="00F00293">
        <w:tc>
          <w:tcPr>
            <w:tcW w:w="562" w:type="dxa"/>
          </w:tcPr>
          <w:p w14:paraId="23A92A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BC365E6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Расчет индекса развития человеческого потенциала.</w:t>
            </w:r>
          </w:p>
        </w:tc>
      </w:tr>
      <w:tr w:rsidR="009E6058" w14:paraId="56E92A48" w14:textId="77777777" w:rsidTr="00F00293">
        <w:tc>
          <w:tcPr>
            <w:tcW w:w="562" w:type="dxa"/>
          </w:tcPr>
          <w:p w14:paraId="799E56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A5FC3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Сценарии развития человеческих сообществ.</w:t>
            </w:r>
          </w:p>
        </w:tc>
      </w:tr>
      <w:tr w:rsidR="009E6058" w14:paraId="121E0924" w14:textId="77777777" w:rsidTr="00F00293">
        <w:tc>
          <w:tcPr>
            <w:tcW w:w="562" w:type="dxa"/>
          </w:tcPr>
          <w:p w14:paraId="4A07EC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D14CD8B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Наука в целях устойчивого развития.</w:t>
            </w:r>
          </w:p>
        </w:tc>
      </w:tr>
      <w:tr w:rsidR="009E6058" w14:paraId="023EEE92" w14:textId="77777777" w:rsidTr="00F00293">
        <w:tc>
          <w:tcPr>
            <w:tcW w:w="562" w:type="dxa"/>
          </w:tcPr>
          <w:p w14:paraId="255174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0DD3B76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Деловые и промышленные круги в обеспечении устойчивого развития.</w:t>
            </w:r>
          </w:p>
        </w:tc>
      </w:tr>
      <w:tr w:rsidR="009E6058" w14:paraId="26BE5867" w14:textId="77777777" w:rsidTr="00F00293">
        <w:tc>
          <w:tcPr>
            <w:tcW w:w="562" w:type="dxa"/>
          </w:tcPr>
          <w:p w14:paraId="4352FC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1A23454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Этические и экономические предпосылки появления концепции устойчивого развития.</w:t>
            </w:r>
          </w:p>
        </w:tc>
      </w:tr>
      <w:tr w:rsidR="009E6058" w14:paraId="46E5E467" w14:textId="77777777" w:rsidTr="00F00293">
        <w:tc>
          <w:tcPr>
            <w:tcW w:w="562" w:type="dxa"/>
          </w:tcPr>
          <w:p w14:paraId="6F5231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F4B4D6B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Международное сотрудничество в целях устойчивого развития.</w:t>
            </w:r>
          </w:p>
        </w:tc>
      </w:tr>
      <w:tr w:rsidR="009E6058" w14:paraId="69E70DC0" w14:textId="77777777" w:rsidTr="00F00293">
        <w:tc>
          <w:tcPr>
            <w:tcW w:w="562" w:type="dxa"/>
          </w:tcPr>
          <w:p w14:paraId="7C7817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6356817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Организация устойчивого места жительства (устойчивое развитие и планирование городов).</w:t>
            </w:r>
          </w:p>
        </w:tc>
      </w:tr>
      <w:tr w:rsidR="009E6058" w14:paraId="510ABF23" w14:textId="77777777" w:rsidTr="00F00293">
        <w:tc>
          <w:tcPr>
            <w:tcW w:w="562" w:type="dxa"/>
          </w:tcPr>
          <w:p w14:paraId="60075E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5D2BF8A" w14:textId="77777777" w:rsidR="009E6058" w:rsidRPr="00564C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Сотрудничество с неправительственными организациями в обеспечении устойчивого развития.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64C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64C51" w14:paraId="5A1C9382" w14:textId="77777777" w:rsidTr="00801458">
        <w:tc>
          <w:tcPr>
            <w:tcW w:w="2336" w:type="dxa"/>
          </w:tcPr>
          <w:p w14:paraId="4C518DAB" w14:textId="77777777" w:rsidR="005D65A5" w:rsidRPr="00564C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64C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64C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64C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64C51" w14:paraId="07658034" w14:textId="77777777" w:rsidTr="00801458">
        <w:tc>
          <w:tcPr>
            <w:tcW w:w="2336" w:type="dxa"/>
          </w:tcPr>
          <w:p w14:paraId="1553D698" w14:textId="78F29BFB" w:rsidR="005D65A5" w:rsidRPr="00564C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64C51" w:rsidRDefault="007478E0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564C51" w:rsidRDefault="007478E0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64C51" w:rsidRDefault="007478E0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64C51" w14:paraId="65957541" w14:textId="77777777" w:rsidTr="00801458">
        <w:tc>
          <w:tcPr>
            <w:tcW w:w="2336" w:type="dxa"/>
          </w:tcPr>
          <w:p w14:paraId="24538FC9" w14:textId="77777777" w:rsidR="005D65A5" w:rsidRPr="00564C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BFE557" w14:textId="77777777" w:rsidR="005D65A5" w:rsidRPr="00564C51" w:rsidRDefault="007478E0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0CE13D8" w14:textId="77777777" w:rsidR="005D65A5" w:rsidRPr="00564C51" w:rsidRDefault="007478E0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DC2C1F" w14:textId="77777777" w:rsidR="005D65A5" w:rsidRPr="00564C51" w:rsidRDefault="007478E0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564C51" w14:paraId="65A9A15F" w14:textId="77777777" w:rsidTr="00801458">
        <w:tc>
          <w:tcPr>
            <w:tcW w:w="2336" w:type="dxa"/>
          </w:tcPr>
          <w:p w14:paraId="31C03035" w14:textId="77777777" w:rsidR="005D65A5" w:rsidRPr="00564C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0622D1" w14:textId="77777777" w:rsidR="005D65A5" w:rsidRPr="00564C51" w:rsidRDefault="007478E0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72834B" w14:textId="77777777" w:rsidR="005D65A5" w:rsidRPr="00564C51" w:rsidRDefault="007478E0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23A625" w14:textId="77777777" w:rsidR="005D65A5" w:rsidRPr="00564C51" w:rsidRDefault="007478E0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4C51" w14:paraId="5661FF92" w14:textId="77777777" w:rsidTr="00E725F9">
        <w:tc>
          <w:tcPr>
            <w:tcW w:w="562" w:type="dxa"/>
          </w:tcPr>
          <w:p w14:paraId="4DDE1DE9" w14:textId="77777777" w:rsidR="00564C51" w:rsidRPr="009E6058" w:rsidRDefault="00564C51" w:rsidP="00E725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2E5AE6" w14:textId="77777777" w:rsidR="00564C51" w:rsidRPr="00564C51" w:rsidRDefault="00564C51" w:rsidP="00E725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4C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64C51" w14:paraId="0267C479" w14:textId="77777777" w:rsidTr="00801458">
        <w:tc>
          <w:tcPr>
            <w:tcW w:w="2500" w:type="pct"/>
          </w:tcPr>
          <w:p w14:paraId="37F699C9" w14:textId="77777777" w:rsidR="00B8237E" w:rsidRPr="00564C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64C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4C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64C51" w14:paraId="3F240151" w14:textId="77777777" w:rsidTr="00801458">
        <w:tc>
          <w:tcPr>
            <w:tcW w:w="2500" w:type="pct"/>
          </w:tcPr>
          <w:p w14:paraId="61E91592" w14:textId="61A0874C" w:rsidR="00B8237E" w:rsidRPr="00564C51" w:rsidRDefault="00B8237E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64C51" w:rsidRDefault="005C548A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64C51" w14:paraId="76A71B8B" w14:textId="77777777" w:rsidTr="00801458">
        <w:tc>
          <w:tcPr>
            <w:tcW w:w="2500" w:type="pct"/>
          </w:tcPr>
          <w:p w14:paraId="37A0A1BD" w14:textId="77777777" w:rsidR="00B8237E" w:rsidRPr="00564C51" w:rsidRDefault="00B8237E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8699C8A" w14:textId="77777777" w:rsidR="00B8237E" w:rsidRPr="00564C51" w:rsidRDefault="005C548A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64C51" w14:paraId="1718A55D" w14:textId="77777777" w:rsidTr="00801458">
        <w:tc>
          <w:tcPr>
            <w:tcW w:w="2500" w:type="pct"/>
          </w:tcPr>
          <w:p w14:paraId="03D8934B" w14:textId="77777777" w:rsidR="00B8237E" w:rsidRPr="00564C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6975806" w14:textId="77777777" w:rsidR="00B8237E" w:rsidRPr="00564C51" w:rsidRDefault="005C548A" w:rsidP="00801458">
            <w:pPr>
              <w:rPr>
                <w:rFonts w:ascii="Times New Roman" w:hAnsi="Times New Roman" w:cs="Times New Roman"/>
              </w:rPr>
            </w:pPr>
            <w:r w:rsidRPr="00564C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09058" w14:textId="77777777" w:rsidR="00824373" w:rsidRDefault="00824373" w:rsidP="00315CA6">
      <w:pPr>
        <w:spacing w:after="0" w:line="240" w:lineRule="auto"/>
      </w:pPr>
      <w:r>
        <w:separator/>
      </w:r>
    </w:p>
  </w:endnote>
  <w:endnote w:type="continuationSeparator" w:id="0">
    <w:p w14:paraId="3F7AC106" w14:textId="77777777" w:rsidR="00824373" w:rsidRDefault="008243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F3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A4EBE" w14:textId="77777777" w:rsidR="00824373" w:rsidRDefault="00824373" w:rsidP="00315CA6">
      <w:pPr>
        <w:spacing w:after="0" w:line="240" w:lineRule="auto"/>
      </w:pPr>
      <w:r>
        <w:separator/>
      </w:r>
    </w:p>
  </w:footnote>
  <w:footnote w:type="continuationSeparator" w:id="0">
    <w:p w14:paraId="4B02CD7B" w14:textId="77777777" w:rsidR="00824373" w:rsidRDefault="008243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4C51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437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1133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4F3A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3DCD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195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URL:%20https://urait.ru/bcode/51857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21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6276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97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FEBC36-0116-48C8-BD63-53FC1BBED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3828</Words>
  <Characters>21824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